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B3" w:rsidRDefault="000E37B3" w:rsidP="000E37B3">
      <w:pPr>
        <w:shd w:val="clear" w:color="auto" w:fill="FFFFFF"/>
        <w:spacing w:line="240" w:lineRule="exact"/>
        <w:jc w:val="center"/>
        <w:rPr>
          <w:b/>
          <w:bCs/>
          <w:color w:val="333333"/>
          <w:sz w:val="29"/>
          <w:szCs w:val="29"/>
        </w:rPr>
      </w:pPr>
      <w:r>
        <w:rPr>
          <w:b/>
          <w:bCs/>
          <w:color w:val="333333"/>
          <w:sz w:val="29"/>
          <w:szCs w:val="29"/>
        </w:rPr>
        <w:t>Разъяснение прокуратуры района положений законодательства о выявлении правообладателей ранее учтенных объектов недвижимости.</w:t>
      </w:r>
    </w:p>
    <w:p w:rsidR="000E37B3" w:rsidRDefault="000E37B3" w:rsidP="000E37B3">
      <w:pPr>
        <w:shd w:val="clear" w:color="auto" w:fill="FFFFFF"/>
        <w:spacing w:after="96"/>
        <w:rPr>
          <w:rFonts w:ascii="Roboto" w:hAnsi="Roboto"/>
          <w:color w:val="000000"/>
          <w:sz w:val="19"/>
          <w:szCs w:val="19"/>
        </w:rPr>
      </w:pPr>
      <w:r>
        <w:rPr>
          <w:rFonts w:ascii="Roboto" w:hAnsi="Roboto"/>
          <w:color w:val="000000"/>
          <w:sz w:val="19"/>
        </w:rPr>
        <w:t> </w:t>
      </w:r>
      <w:proofErr w:type="spellStart"/>
      <w:r>
        <w:rPr>
          <w:rFonts w:ascii="Roboto" w:hAnsi="Roboto"/>
          <w:color w:val="FFFFFF"/>
          <w:sz w:val="16"/>
        </w:rPr>
        <w:t>ТекстПоделиться</w:t>
      </w:r>
      <w:proofErr w:type="spellEnd"/>
    </w:p>
    <w:p w:rsidR="000E37B3" w:rsidRDefault="000E37B3" w:rsidP="000E37B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131 Гражданского кодекса Российской Федерации право собственности и другие вещные права на недвижимые вещи, ограничения этих прав, их возникновение, переход и прекращение подлежат </w:t>
      </w:r>
      <w:hyperlink r:id="rId4" w:anchor="dst100028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государственной регистрации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в едином государственном реестре органами, осуществляющими государственную регистрацию прав на недвижимость и сделок с ней. 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права.</w:t>
      </w:r>
    </w:p>
    <w:p w:rsidR="000E37B3" w:rsidRDefault="000E37B3" w:rsidP="000E37B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30.12.2020 №518-ФЗ внесены изменения в Федеральный закон «О государственной регистрации недвижимости» (далее – Федеральный закон №518-ФЗ) (вступил в силу 29.06.2021), органы местного самоуправления наделены полномочиями по выявлению правообладателей ранее учтенных объектов недвижимости и направлению сведений о них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7B3" w:rsidRDefault="000E37B3" w:rsidP="000E37B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возникшие права на объекты недвижимости – это права на объекты недвижимости, возникшие до дня вступления в силу Федерального закона от 21.07.1997 №122-ФЗ «О государственной регистрации прав на недвижимое имущество и сделок с ним» (до 31.01.1998) (далее – Федеральный закон №122-ФЗ). Государственная регистрация таких прав в Едином государственном реестре недвижимости (далее – ЕГРН) проводится по желанию их правообладателе </w:t>
      </w:r>
    </w:p>
    <w:p w:rsidR="000E37B3" w:rsidRDefault="000E37B3" w:rsidP="000E37B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учтенными объектами недвижимости считаются объекты, технический учет или государственный учет которых осуществлен в установленном законодательством РФ порядке до дня вступления в силу Федерального закона от 24.07.2007 № 221-ФЗ «О государственном кадастре недвижимости» (до 01.03.2008), государственный кадастровый учет или государственный учет, в том числе технический учет, которых не осуществлен,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порядке, установленном в соответствии с Федеральным законом № 122-ФЗ.</w:t>
      </w:r>
    </w:p>
    <w:p w:rsidR="000E37B3" w:rsidRDefault="000E37B3" w:rsidP="000E37B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№518-ФЗ устанавливается порядок выявления правообладателей ранее учтенных объектов недвижимости. Органы местного самоуправления проводят мероприятия по выявлению правообладателей объектов недвижимости, которые считаются ранее учтенными. После проведения мероприятий, уполномоченные органы подготавливают проект решения о выявлении правообладателей ранее учтенного объекта недвижимости, который размещается на официальном сайте муниципального образования информационно-телекоммуникационной сети «Интернет» и направляется заказным письмом лицу, выявленному в качестве правообладателя. Лицо, выявленное в качестве правообладателя ранее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учтенного объекта недвижимости, либо иное заинтересованное лицо в течение 30 дней со дня получения проекта решения вправе представить возражения относительно сведений, указанных в проекте решения, с приложением обосновывающих такие возражения документов. В случае, если такие возражения не поступили, уполномоченным органом принимается решение о выявлении правообладателя ранее учтенного объекта недвижимости и направляется в орган регистрации прав для внесения сведений в ЕГРН. Наличие в ЕГРН указанных сведений не препятствует осуществлению государственной регистрации прав на ранее учтенный объект недвижимости. </w:t>
      </w:r>
    </w:p>
    <w:p w:rsidR="000E37B3" w:rsidRDefault="000E37B3" w:rsidP="000E37B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Правообладатель ранее учтенных объектов необходимо понимать, что 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 (адресов электронной почты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правообладателем земельных участков местоположения границ смежных земельных участков, сто поможет избежать возникновения земельных споров. </w:t>
      </w:r>
    </w:p>
    <w:p w:rsidR="000E37B3" w:rsidRDefault="000E37B3" w:rsidP="000E37B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Правообладатель ранее учтенного объекта по желанию может сам обратиться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заявлением о государственной регистрации ранее возникшего права. Для этого необходимо прийти в МФЦ с паспортом и правоустанавливающим документом, а также направить соответствующее заявление. Госпошлина за государственную регистрацию права гражданина, возникшего до 31.01.1998 права на объекты недвижимости, не взимается.</w:t>
      </w:r>
    </w:p>
    <w:p w:rsidR="000E37B3" w:rsidRDefault="000E37B3" w:rsidP="000E37B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37B3" w:rsidRDefault="000E37B3" w:rsidP="000E37B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37B3" w:rsidRDefault="000E37B3" w:rsidP="000E37B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37B3" w:rsidRDefault="000E37B3" w:rsidP="000E37B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37B3" w:rsidRDefault="000E37B3" w:rsidP="000E37B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37B3" w:rsidRDefault="000E37B3" w:rsidP="000E37B3">
      <w:pPr>
        <w:ind w:left="750"/>
        <w:jc w:val="center"/>
        <w:rPr>
          <w:b/>
          <w:sz w:val="36"/>
          <w:szCs w:val="36"/>
        </w:rPr>
      </w:pPr>
    </w:p>
    <w:p w:rsidR="000E37B3" w:rsidRDefault="000E37B3" w:rsidP="000E37B3">
      <w:pPr>
        <w:ind w:left="750"/>
        <w:jc w:val="center"/>
        <w:rPr>
          <w:b/>
          <w:sz w:val="36"/>
          <w:szCs w:val="36"/>
        </w:rPr>
      </w:pPr>
    </w:p>
    <w:p w:rsidR="000E37B3" w:rsidRDefault="000E37B3" w:rsidP="000E37B3">
      <w:pPr>
        <w:ind w:left="750"/>
        <w:jc w:val="center"/>
        <w:rPr>
          <w:b/>
          <w:sz w:val="36"/>
          <w:szCs w:val="36"/>
        </w:rPr>
      </w:pPr>
    </w:p>
    <w:p w:rsidR="000E37B3" w:rsidRDefault="000E37B3" w:rsidP="000E37B3">
      <w:pPr>
        <w:ind w:left="750"/>
        <w:jc w:val="center"/>
        <w:rPr>
          <w:b/>
          <w:sz w:val="36"/>
          <w:szCs w:val="36"/>
        </w:rPr>
      </w:pPr>
    </w:p>
    <w:p w:rsidR="000E37B3" w:rsidRDefault="000E37B3" w:rsidP="000E37B3"/>
    <w:p w:rsidR="00307D28" w:rsidRDefault="00307D28">
      <w:bookmarkStart w:id="0" w:name="_GoBack"/>
      <w:bookmarkEnd w:id="0"/>
    </w:p>
    <w:sectPr w:rsidR="003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A3"/>
    <w:rsid w:val="000E37B3"/>
    <w:rsid w:val="001E41A3"/>
    <w:rsid w:val="0030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F666F-65C0-4C6A-BA37-F4A8FFAA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7B3"/>
    <w:rPr>
      <w:color w:val="0000FF"/>
      <w:u w:val="single"/>
    </w:rPr>
  </w:style>
  <w:style w:type="paragraph" w:styleId="a4">
    <w:name w:val="No Spacing"/>
    <w:uiPriority w:val="1"/>
    <w:qFormat/>
    <w:rsid w:val="000E3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0651/92d969e26a4326c5d02fa79b8f9cf4994ee563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2022-03-09T05:44:00Z</dcterms:created>
  <dcterms:modified xsi:type="dcterms:W3CDTF">2022-03-09T05:45:00Z</dcterms:modified>
</cp:coreProperties>
</file>