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67" w:rsidRPr="00E95567" w:rsidRDefault="00E95567" w:rsidP="00E95567">
      <w:pPr>
        <w:spacing w:before="180" w:after="180" w:line="360" w:lineRule="atLeast"/>
        <w:jc w:val="center"/>
        <w:outlineLvl w:val="0"/>
        <w:rPr>
          <w:rFonts w:ascii="Cambria" w:eastAsia="Times New Roman" w:hAnsi="Cambria" w:cs="Helvetica"/>
          <w:b/>
          <w:bCs/>
          <w:color w:val="333333"/>
          <w:kern w:val="36"/>
          <w:sz w:val="33"/>
          <w:szCs w:val="33"/>
          <w:lang w:eastAsia="ru-RU"/>
        </w:rPr>
      </w:pPr>
      <w:r w:rsidRPr="00E95567">
        <w:rPr>
          <w:rFonts w:ascii="Cambria" w:eastAsia="Times New Roman" w:hAnsi="Cambria" w:cs="Helvetica"/>
          <w:b/>
          <w:bCs/>
          <w:color w:val="333333"/>
          <w:kern w:val="36"/>
          <w:sz w:val="33"/>
          <w:szCs w:val="33"/>
          <w:lang w:eastAsia="ru-RU"/>
        </w:rPr>
        <w:t xml:space="preserve">Новости </w:t>
      </w:r>
    </w:p>
    <w:p w:rsidR="00E95567" w:rsidRPr="00E95567" w:rsidRDefault="00E95567" w:rsidP="00E95567">
      <w:pPr>
        <w:spacing w:before="180" w:after="180" w:line="360" w:lineRule="atLeast"/>
        <w:jc w:val="center"/>
        <w:outlineLvl w:val="1"/>
        <w:rPr>
          <w:rFonts w:ascii="Cambria" w:eastAsia="Times New Roman" w:hAnsi="Cambria" w:cs="Helvetica"/>
          <w:b/>
          <w:bCs/>
          <w:color w:val="333333"/>
          <w:sz w:val="33"/>
          <w:szCs w:val="33"/>
          <w:lang w:eastAsia="ru-RU"/>
        </w:rPr>
      </w:pPr>
      <w:r w:rsidRPr="00E95567">
        <w:rPr>
          <w:rFonts w:ascii="Cambria" w:eastAsia="Times New Roman" w:hAnsi="Cambria" w:cs="Helvetica"/>
          <w:b/>
          <w:bCs/>
          <w:color w:val="333333"/>
          <w:sz w:val="33"/>
          <w:szCs w:val="33"/>
          <w:lang w:eastAsia="ru-RU"/>
        </w:rPr>
        <w:t xml:space="preserve">23.01.2019. Требования к программам энергосбережения бюджетных организаций 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Требования к программам энергосбережения бюджетных организ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бования к программам энергосбережения бюджетных организац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67" w:rsidRPr="00E95567" w:rsidRDefault="00E95567" w:rsidP="00E95567">
      <w:pPr>
        <w:spacing w:after="135" w:line="300" w:lineRule="atLeast"/>
        <w:rPr>
          <w:rFonts w:ascii="Helvetica" w:eastAsia="Times New Roman" w:hAnsi="Helvetica" w:cs="Helvetica"/>
          <w:color w:val="999999"/>
          <w:sz w:val="29"/>
          <w:szCs w:val="29"/>
          <w:lang w:eastAsia="ru-RU"/>
        </w:rPr>
      </w:pPr>
      <w:r w:rsidRPr="00E95567">
        <w:rPr>
          <w:rFonts w:ascii="Helvetica" w:eastAsia="Times New Roman" w:hAnsi="Helvetica" w:cs="Helvetica"/>
          <w:color w:val="999999"/>
          <w:sz w:val="29"/>
          <w:szCs w:val="29"/>
          <w:lang w:eastAsia="ru-RU"/>
        </w:rPr>
        <w:t xml:space="preserve">Минэкономразвития России </w:t>
      </w:r>
      <w:proofErr w:type="gramStart"/>
      <w:r w:rsidRPr="00E95567">
        <w:rPr>
          <w:rFonts w:ascii="Helvetica" w:eastAsia="Times New Roman" w:hAnsi="Helvetica" w:cs="Helvetica"/>
          <w:color w:val="999999"/>
          <w:sz w:val="29"/>
          <w:szCs w:val="29"/>
          <w:lang w:eastAsia="ru-RU"/>
        </w:rPr>
        <w:t>разместило проект</w:t>
      </w:r>
      <w:proofErr w:type="gramEnd"/>
      <w:r w:rsidRPr="00E95567">
        <w:rPr>
          <w:rFonts w:ascii="Helvetica" w:eastAsia="Times New Roman" w:hAnsi="Helvetica" w:cs="Helvetica"/>
          <w:color w:val="999999"/>
          <w:sz w:val="29"/>
          <w:szCs w:val="29"/>
          <w:lang w:eastAsia="ru-RU"/>
        </w:rPr>
        <w:t xml:space="preserve"> 02/07/01-19/00087804 постановления «Об утверждении Правил установления требований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образования».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Предыдущая редакция постановления была вынесена на обсуждение на Федеральном портале проектов нормативных правовых актов в сентябре 2018 г.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Проектом 02/07/01-19/00087804 от 21.01.2019 г. предлагается требования к содержанию программ организаций с участием государства или муниципального образования, устанавливать раздельно в отношении:</w:t>
      </w:r>
    </w:p>
    <w:p w:rsidR="00E95567" w:rsidRPr="00E95567" w:rsidRDefault="00E95567" w:rsidP="00E9556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основных средств (зданий, строений, сооружений и прочих основных средств) организаций с участием государства или муниципального образования, не используемых непосредственно в технологическом процессе производства продукции (включая товары, работы и услуги);</w:t>
      </w:r>
    </w:p>
    <w:p w:rsidR="00E95567" w:rsidRPr="00E95567" w:rsidRDefault="00E95567" w:rsidP="00E9556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основных средств организаций с участием государства или муниципального образования, используемых непосредственно в технологическом процессе производства продукции (включая товары, работы и услуги).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каждого вида основных сре</w:t>
      </w: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дств пр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едполагается устанавливать:</w:t>
      </w:r>
    </w:p>
    <w:p w:rsidR="00E95567" w:rsidRPr="00E95567" w:rsidRDefault="00E95567" w:rsidP="00E95567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требования к целевым показателям энергосбережения и повышения энергетической эффективности, достижение которых должно обеспечиваться в результате реализации программы;</w:t>
      </w:r>
    </w:p>
    <w:p w:rsidR="00E95567" w:rsidRPr="00E95567" w:rsidRDefault="00E95567" w:rsidP="00E95567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требования к составу мероприятий в области энергосбережения и повышения энергетической эффективности;</w:t>
      </w:r>
    </w:p>
    <w:p w:rsidR="00E95567" w:rsidRPr="00E95567" w:rsidRDefault="00E95567" w:rsidP="00E95567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требования к срокам реализации мероприятий программы.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Программы энергосбережения и повышения энергетической эффективности организаций с участием государства или муниципального образования утверждаются </w:t>
      </w: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в течение года с момента возникновения у такой организации обязанности по ее утверждению.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Срок реализации программы устанавливается равным 5 календарным годам, начиная с года, следующего за годом утверждения программы. Предусматривается ежегодная актуализация программ организаций с участием государства или муниципального образования.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Контроль за соответствием утверждаемых программ установленным требованиям к их содержанию и за их реализацией осуществляется федеральным органом исполнительной власти, уполномоченным на осуществление государственного контроля за соблюдением требований законодательства об энергосбережении и о повышении энергетической эффективности, в том числе с использованием ГИС «</w:t>
      </w:r>
      <w:proofErr w:type="spell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Энергоэффективность</w:t>
      </w:r>
      <w:proofErr w:type="spell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».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настоящее время таким федеральным органом является Минэкономразвития России</w:t>
      </w:r>
    </w:p>
    <w:p w:rsidR="00E95567" w:rsidRPr="00E95567" w:rsidRDefault="00E95567" w:rsidP="00E95567">
      <w:pPr>
        <w:spacing w:before="180" w:after="180" w:line="300" w:lineRule="atLeast"/>
        <w:jc w:val="center"/>
        <w:outlineLvl w:val="2"/>
        <w:rPr>
          <w:rFonts w:ascii="Cambria" w:eastAsia="Times New Roman" w:hAnsi="Cambria" w:cs="Helvetica"/>
          <w:b/>
          <w:bCs/>
          <w:color w:val="333333"/>
          <w:sz w:val="27"/>
          <w:szCs w:val="27"/>
          <w:lang w:eastAsia="ru-RU"/>
        </w:rPr>
      </w:pPr>
      <w:r w:rsidRPr="00E95567">
        <w:rPr>
          <w:rFonts w:ascii="Cambria" w:eastAsia="Times New Roman" w:hAnsi="Cambria" w:cs="Helvetica"/>
          <w:b/>
          <w:bCs/>
          <w:color w:val="333333"/>
          <w:sz w:val="27"/>
          <w:szCs w:val="27"/>
          <w:lang w:eastAsia="ru-RU"/>
        </w:rPr>
        <w:t>Требования к целевым показателям энергосбережения и повышения энергетической эффективности, достижение которых должно обеспечиваться в результате реализации программы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Для основных </w:t>
      </w: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средств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E9556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используемых</w:t>
      </w: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процессе производства (2) требованиями к целевым показателям будут:</w:t>
      </w:r>
    </w:p>
    <w:p w:rsidR="00E95567" w:rsidRPr="00E95567" w:rsidRDefault="00E95567" w:rsidP="00E9556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показатель снижения расхода энергетических ресурсов, используемых при производстве единицы продукции (включая товары, работы ‎и (или) услуги);</w:t>
      </w:r>
    </w:p>
    <w:p w:rsidR="00E95567" w:rsidRPr="00E95567" w:rsidRDefault="00E95567" w:rsidP="00E9556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показатели, характеризующие внедрение технологий, обладающих высокой энергетической эффективностью;</w:t>
      </w:r>
    </w:p>
    <w:p w:rsidR="00E95567" w:rsidRPr="00E95567" w:rsidRDefault="00E95567" w:rsidP="00E9556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показатели, характеризующие внедрение управленческих технологий в области энергосбережения и повышения энергетической эффективности (энергетического менеджмента);</w:t>
      </w:r>
    </w:p>
    <w:p w:rsidR="00E95567" w:rsidRPr="00E95567" w:rsidRDefault="00E95567" w:rsidP="00E9556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показатели, характеризующие экономию, достигнутую в результате реализации мероприятий в области энергосбережения и повышения энергетической эффективности, в натуральном и стоимостном выражении.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Для основных </w:t>
      </w: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средств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E9556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не используемых</w:t>
      </w: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процессе производства (1) требованиями к целевым показателям будут:</w:t>
      </w:r>
    </w:p>
    <w:p w:rsidR="00E95567" w:rsidRPr="00E95567" w:rsidRDefault="00E95567" w:rsidP="00E95567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снижение удельных показателей потребления электрической энергии в натуральном выражении;</w:t>
      </w:r>
    </w:p>
    <w:p w:rsidR="00E95567" w:rsidRPr="00E95567" w:rsidRDefault="00E95567" w:rsidP="00E95567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снижение удельных показателей потребления тепловой энергии в натуральном выражении;</w:t>
      </w:r>
    </w:p>
    <w:p w:rsidR="00E95567" w:rsidRPr="00E95567" w:rsidRDefault="00E95567" w:rsidP="00E95567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снижение удельных показателей потребления газа, мазута, угля дизельного и (или) иного топлива в натуральном и условном выражении;</w:t>
      </w:r>
    </w:p>
    <w:p w:rsidR="00E95567" w:rsidRPr="00E95567" w:rsidRDefault="00E95567" w:rsidP="00E95567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снижение удельных показателей потребления горячей воды в натуральном выражении;</w:t>
      </w:r>
    </w:p>
    <w:p w:rsidR="00E95567" w:rsidRPr="00E95567" w:rsidRDefault="00E95567" w:rsidP="00E95567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снижение удельных показателей потребления холодной воды в натуральном выражении;</w:t>
      </w:r>
    </w:p>
    <w:p w:rsidR="00E95567" w:rsidRPr="00E95567" w:rsidRDefault="00E95567" w:rsidP="00E95567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показатели, характеризующие экономию, достигнутую в результате реализации мероприятий в области энергосбережения и повышения энергетической эффективности, в натуральном и стоимостном выражении.</w:t>
      </w:r>
    </w:p>
    <w:p w:rsidR="00E95567" w:rsidRPr="00E95567" w:rsidRDefault="00E95567" w:rsidP="00E95567">
      <w:pPr>
        <w:spacing w:before="180" w:after="180" w:line="300" w:lineRule="atLeast"/>
        <w:jc w:val="center"/>
        <w:outlineLvl w:val="2"/>
        <w:rPr>
          <w:rFonts w:ascii="Cambria" w:eastAsia="Times New Roman" w:hAnsi="Cambria" w:cs="Helvetica"/>
          <w:b/>
          <w:bCs/>
          <w:color w:val="333333"/>
          <w:sz w:val="27"/>
          <w:szCs w:val="27"/>
          <w:lang w:eastAsia="ru-RU"/>
        </w:rPr>
      </w:pPr>
      <w:r w:rsidRPr="00E95567">
        <w:rPr>
          <w:rFonts w:ascii="Cambria" w:eastAsia="Times New Roman" w:hAnsi="Cambria" w:cs="Helvetica"/>
          <w:b/>
          <w:bCs/>
          <w:color w:val="333333"/>
          <w:sz w:val="27"/>
          <w:szCs w:val="27"/>
          <w:lang w:eastAsia="ru-RU"/>
        </w:rPr>
        <w:t>Требования к составу мероприятий в области энергосбережения и повышения энергетической эффективности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Для основных </w:t>
      </w: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средств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E9556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используемых</w:t>
      </w: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процессе производства (2) требования к составу мероприятий в области энергосбережения включают:</w:t>
      </w:r>
    </w:p>
    <w:p w:rsidR="00E95567" w:rsidRPr="00E95567" w:rsidRDefault="00E95567" w:rsidP="00E95567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реконструкцию, модернизацию, технологическое перевооружение в отношении основных средств, непосредственно используемых в технологическом процессе производства продукции (включая товары, работы и (или) услуги), в целях снижения потребления и (или) потерь энергетических ресурсов;</w:t>
      </w:r>
    </w:p>
    <w:p w:rsidR="00E95567" w:rsidRPr="00E95567" w:rsidRDefault="00E95567" w:rsidP="00E95567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оптимизацию технологических процессов производства продукции (включая товары, работы и (или) услуги) в целях снижения потребления и (или) потерь энергетических ресурсов.</w:t>
      </w:r>
    </w:p>
    <w:p w:rsidR="00E95567" w:rsidRPr="00E95567" w:rsidRDefault="00E95567" w:rsidP="00E95567">
      <w:pPr>
        <w:spacing w:after="135" w:line="27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Для основных </w:t>
      </w: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средств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E9556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не используемых</w:t>
      </w: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процессе производства (1) требования к составу мероприятий в области энергосбережения включают:</w:t>
      </w:r>
    </w:p>
    <w:p w:rsidR="00E95567" w:rsidRPr="00E95567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установку в эксплуатируемых организациями с участием государства или муниципального образования зданиях, строениях, сооружениях приборов учета используемых энергетических ресурсов и воды, в том числе оснащенных автоматизированными системами, обеспечивающими дистанционный сбор и передачу данных показателей таких приборов учета;</w:t>
      </w:r>
      <w:proofErr w:type="gramEnd"/>
    </w:p>
    <w:p w:rsidR="00E95567" w:rsidRPr="00E95567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реконструкцию, модернизацию, капитальный и (или) текущий ремонт и иные мероприятия, направленные на снижение уровня тепловых потерь и повышение уровня тепловой защиты эксплуатируемых организациями с участием государства или муниципального образования зданий, строений, сооружений;</w:t>
      </w:r>
    </w:p>
    <w:p w:rsidR="00E95567" w:rsidRPr="00E95567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замену осветительных устройств, электрических ламп, используемых в цепях переменного тока в целях освещения, на устройства и (или) лампы с повышенными показателями их энергетической эффективности; мероприятия по снижению уровня потерь энергетических ресурсов и воды при их передаче и (или) распределении с использованием инженерных систем в эксплуатируемых организациями с участием государства или муниципального образования зданиях, строениях, сооружениях;</w:t>
      </w:r>
      <w:proofErr w:type="gramEnd"/>
    </w:p>
    <w:p w:rsidR="00E95567" w:rsidRPr="00E95567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мероприятия по замене оборудования в эксплуатируемых организациями с участием государства или муниципального образования зданиях, строениях, сооружениях на оборудование, обеспечивающее снижение потребления энергетических ресурсов и (или) воды либо расходов, связанных с их потреблением, либо переход к использованию менее затратных и (или) более </w:t>
      </w:r>
      <w:proofErr w:type="spell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энергоэффективных</w:t>
      </w:r>
      <w:proofErr w:type="spell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видов энергетических ресурсов;</w:t>
      </w:r>
      <w:proofErr w:type="gramEnd"/>
    </w:p>
    <w:p w:rsidR="00E95567" w:rsidRPr="00E95567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мероприятия по оснащению оборудования эксплуатируемых организациями с участием государства или муниципального образования зданий, строений, сооружений, автоматическими системами регулирования потребления энергетических ресурсов;</w:t>
      </w:r>
    </w:p>
    <w:p w:rsidR="00E95567" w:rsidRPr="00E95567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мероприятия</w:t>
      </w:r>
      <w:proofErr w:type="gram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реализуемые через механизм </w:t>
      </w:r>
      <w:proofErr w:type="spellStart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энергосервисных</w:t>
      </w:r>
      <w:proofErr w:type="spellEnd"/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договоров (контрактов);</w:t>
      </w:r>
    </w:p>
    <w:p w:rsidR="000C080C" w:rsidRDefault="00E95567" w:rsidP="00E95567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</w:pPr>
      <w:r w:rsidRPr="00E9556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указание на допустимость включения в программы дополнительных мероприятий, не предусмотренных устанавливаемыми требованиями.</w:t>
      </w:r>
    </w:p>
    <w:sectPr w:rsidR="000C080C" w:rsidSect="000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A21"/>
    <w:multiLevelType w:val="multilevel"/>
    <w:tmpl w:val="2B8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E7E8C"/>
    <w:multiLevelType w:val="multilevel"/>
    <w:tmpl w:val="0FD2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85385"/>
    <w:multiLevelType w:val="multilevel"/>
    <w:tmpl w:val="D48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A26F7"/>
    <w:multiLevelType w:val="multilevel"/>
    <w:tmpl w:val="1BDA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947B9"/>
    <w:multiLevelType w:val="multilevel"/>
    <w:tmpl w:val="7E9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28"/>
    <w:multiLevelType w:val="multilevel"/>
    <w:tmpl w:val="D31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67"/>
    <w:rsid w:val="000C080C"/>
    <w:rsid w:val="00E9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0C"/>
  </w:style>
  <w:style w:type="paragraph" w:styleId="1">
    <w:name w:val="heading 1"/>
    <w:basedOn w:val="a"/>
    <w:link w:val="10"/>
    <w:uiPriority w:val="9"/>
    <w:qFormat/>
    <w:rsid w:val="00E95567"/>
    <w:pPr>
      <w:spacing w:before="180" w:after="180" w:line="360" w:lineRule="atLeast"/>
      <w:jc w:val="center"/>
      <w:outlineLvl w:val="0"/>
    </w:pPr>
    <w:rPr>
      <w:rFonts w:ascii="Cambria" w:eastAsia="Times New Roman" w:hAnsi="Cambria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E95567"/>
    <w:pPr>
      <w:spacing w:before="180" w:after="180" w:line="360" w:lineRule="atLeast"/>
      <w:jc w:val="center"/>
      <w:outlineLvl w:val="1"/>
    </w:pPr>
    <w:rPr>
      <w:rFonts w:ascii="Cambria" w:eastAsia="Times New Roman" w:hAnsi="Cambria" w:cs="Times New Roman"/>
      <w:b/>
      <w:bCs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E95567"/>
    <w:pPr>
      <w:spacing w:before="180" w:after="180" w:line="300" w:lineRule="atLeast"/>
      <w:jc w:val="center"/>
      <w:outlineLvl w:val="2"/>
    </w:pPr>
    <w:rPr>
      <w:rFonts w:ascii="Cambria" w:eastAsia="Times New Roman" w:hAnsi="Cambri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67"/>
    <w:rPr>
      <w:rFonts w:ascii="Cambria" w:eastAsia="Times New Roman" w:hAnsi="Cambria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567"/>
    <w:rPr>
      <w:rFonts w:ascii="Cambria" w:eastAsia="Times New Roman" w:hAnsi="Cambria" w:cs="Times New Roman"/>
      <w:b/>
      <w:bCs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567"/>
    <w:rPr>
      <w:rFonts w:ascii="Cambria" w:eastAsia="Times New Roman" w:hAnsi="Cambria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95567"/>
    <w:rPr>
      <w:b/>
      <w:bCs/>
    </w:rPr>
  </w:style>
  <w:style w:type="paragraph" w:styleId="a4">
    <w:name w:val="Normal (Web)"/>
    <w:basedOn w:val="a"/>
    <w:uiPriority w:val="99"/>
    <w:semiHidden/>
    <w:unhideWhenUsed/>
    <w:rsid w:val="00E9556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">
    <w:name w:val="grand"/>
    <w:basedOn w:val="a"/>
    <w:rsid w:val="00E9556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E95567"/>
    <w:pPr>
      <w:spacing w:after="135" w:line="300" w:lineRule="atLeast"/>
    </w:pPr>
    <w:rPr>
      <w:rFonts w:ascii="Times New Roman" w:eastAsia="Times New Roman" w:hAnsi="Times New Roman" w:cs="Times New Roman"/>
      <w:color w:val="999999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0776">
      <w:bodyDiv w:val="1"/>
      <w:marLeft w:val="0"/>
      <w:marRight w:val="0"/>
      <w:marTop w:val="0"/>
      <w:marBottom w:val="0"/>
      <w:divBdr>
        <w:top w:val="single" w:sz="18" w:space="15" w:color="005580"/>
        <w:left w:val="none" w:sz="0" w:space="0" w:color="auto"/>
        <w:bottom w:val="none" w:sz="0" w:space="0" w:color="auto"/>
        <w:right w:val="none" w:sz="0" w:space="0" w:color="auto"/>
      </w:divBdr>
      <w:divsChild>
        <w:div w:id="705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8003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1812022201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18504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2019-06-19T03:22:00Z</dcterms:created>
  <dcterms:modified xsi:type="dcterms:W3CDTF">2019-06-19T03:23:00Z</dcterms:modified>
</cp:coreProperties>
</file>