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F03712" w:rsidRDefault="00F03712" w:rsidP="00F0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 от 30 января 2024 года</w:t>
      </w: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AA8" w:rsidRDefault="00016AA8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16AA8" w:rsidRDefault="00016AA8" w:rsidP="00016A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  <w:t>АДМИНИСТРАЦИЯ</w:t>
      </w:r>
    </w:p>
    <w:p w:rsidR="00016AA8" w:rsidRDefault="00016AA8" w:rsidP="00016A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  <w:t xml:space="preserve">ДИВИНСКОГО СЕЛЬСОВЕТА 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БОЛОТНИНСКОГО РАЙОНА</w:t>
      </w:r>
    </w:p>
    <w:p w:rsidR="00016AA8" w:rsidRDefault="00016AA8" w:rsidP="00016A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  <w:t>НОВОСИБИРСКОЙ ОБЛАСТИ</w:t>
      </w:r>
    </w:p>
    <w:p w:rsidR="00016AA8" w:rsidRDefault="00016AA8" w:rsidP="00016A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27"/>
          <w:szCs w:val="27"/>
          <w:lang w:eastAsia="ru-RU"/>
        </w:rPr>
        <w:t>ПОСТАНОВЛЕНИЕ</w:t>
      </w:r>
    </w:p>
    <w:p w:rsidR="00016AA8" w:rsidRDefault="00016AA8" w:rsidP="00016AA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16AA8" w:rsidRDefault="00016AA8" w:rsidP="00016AA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от 19.01.2024 г.                                                                                                   № 3а</w:t>
      </w:r>
    </w:p>
    <w:p w:rsidR="00016AA8" w:rsidRDefault="00016AA8" w:rsidP="00016AA8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16AA8" w:rsidRDefault="00016AA8" w:rsidP="00016AA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утверждении Плана мероприятий по </w:t>
      </w:r>
      <w:r>
        <w:rPr>
          <w:rFonts w:ascii="Times New Roman" w:hAnsi="Times New Roman"/>
          <w:b/>
          <w:sz w:val="27"/>
          <w:szCs w:val="27"/>
        </w:rPr>
        <w:t>оптимизации расходов</w:t>
      </w: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бюджета Дивинского сельсовета </w:t>
      </w:r>
      <w:proofErr w:type="spellStart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района Новосибирской области на 2024 год</w:t>
      </w:r>
    </w:p>
    <w:p w:rsidR="00016AA8" w:rsidRDefault="00016AA8" w:rsidP="00016AA8">
      <w:pPr>
        <w:spacing w:after="0" w:line="255" w:lineRule="atLeast"/>
        <w:jc w:val="center"/>
        <w:rPr>
          <w:rFonts w:ascii="Times New Roman" w:eastAsia="Times New Roman" w:hAnsi="Times New Roman"/>
          <w:b/>
          <w:color w:val="1E1E1E"/>
          <w:sz w:val="27"/>
          <w:szCs w:val="27"/>
          <w:lang w:eastAsia="ru-RU"/>
        </w:rPr>
      </w:pPr>
    </w:p>
    <w:p w:rsidR="00016AA8" w:rsidRDefault="00016AA8" w:rsidP="00016AA8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администрация Дивинского сельсовета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района Новосибирской области </w:t>
      </w:r>
    </w:p>
    <w:p w:rsidR="00016AA8" w:rsidRDefault="00016AA8" w:rsidP="00016AA8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ПОСТАНОВЛЯЕТ: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Утвердить прилагаемый План мероприятий по </w:t>
      </w:r>
      <w:r>
        <w:rPr>
          <w:rFonts w:ascii="Times New Roman" w:hAnsi="Times New Roman"/>
          <w:sz w:val="27"/>
          <w:szCs w:val="27"/>
        </w:rPr>
        <w:t xml:space="preserve">оптимизации расходов </w:t>
      </w:r>
      <w:r>
        <w:rPr>
          <w:rFonts w:ascii="Times New Roman" w:hAnsi="Times New Roman"/>
          <w:sz w:val="27"/>
          <w:szCs w:val="27"/>
          <w:lang w:eastAsia="ru-RU"/>
        </w:rPr>
        <w:t xml:space="preserve">бюджета Дивинского сельсовета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Болотнинского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района Новосибирской области на 2024 год.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2. 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Главным администраторам доходов местного бюджета </w:t>
      </w:r>
      <w:r>
        <w:rPr>
          <w:rFonts w:ascii="Times New Roman" w:hAnsi="Times New Roman"/>
          <w:sz w:val="27"/>
          <w:szCs w:val="27"/>
          <w:lang w:eastAsia="ru-RU"/>
        </w:rPr>
        <w:t xml:space="preserve">сельского </w:t>
      </w:r>
      <w:r>
        <w:rPr>
          <w:rFonts w:ascii="Times New Roman" w:hAnsi="Times New Roman"/>
          <w:bCs/>
          <w:sz w:val="27"/>
          <w:szCs w:val="27"/>
          <w:lang w:eastAsia="ru-RU"/>
        </w:rPr>
        <w:t>поселения,</w:t>
      </w:r>
      <w:r>
        <w:rPr>
          <w:rFonts w:ascii="Times New Roman" w:hAnsi="Times New Roman"/>
          <w:sz w:val="27"/>
          <w:szCs w:val="27"/>
          <w:lang w:eastAsia="ru-RU"/>
        </w:rPr>
        <w:t xml:space="preserve"> главным распорядителям средств местного бюджета Дивинского сельсовета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Болотнинского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района Новосибирской области обеспечить выполнение </w:t>
      </w:r>
      <w:r>
        <w:rPr>
          <w:rFonts w:ascii="Times New Roman" w:hAnsi="Times New Roman"/>
          <w:bCs/>
          <w:sz w:val="27"/>
          <w:szCs w:val="27"/>
          <w:lang w:eastAsia="ru-RU"/>
        </w:rPr>
        <w:t>мероприятий, предусмотренных Планом.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3. </w:t>
      </w:r>
      <w:r>
        <w:rPr>
          <w:rFonts w:ascii="Times New Roman" w:hAnsi="Times New Roman"/>
          <w:sz w:val="27"/>
          <w:szCs w:val="27"/>
          <w:lang w:eastAsia="ru-RU"/>
        </w:rPr>
        <w:t>Контроль за выполнением настоящего постановления оставляю за собой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4. Постановление вступает в силу со дня его подписания.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bCs/>
          <w:sz w:val="27"/>
          <w:szCs w:val="27"/>
          <w:lang w:eastAsia="ru-RU"/>
        </w:rPr>
      </w:pPr>
    </w:p>
    <w:p w:rsidR="00016AA8" w:rsidRDefault="00016AA8" w:rsidP="00016AA8">
      <w:pPr>
        <w:pStyle w:val="a4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Глава Дивинского сельсовета                                                    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 xml:space="preserve">              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Болотнинского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района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7"/>
          <w:szCs w:val="27"/>
          <w:lang w:eastAsia="ru-RU"/>
        </w:rPr>
        <w:t xml:space="preserve">Новосибирской области                                                           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Е.А.Литвинова</w:t>
      </w:r>
      <w:proofErr w:type="spellEnd"/>
    </w:p>
    <w:p w:rsidR="00016AA8" w:rsidRDefault="00016AA8" w:rsidP="00016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AA8" w:rsidRDefault="00016AA8" w:rsidP="00016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AA8" w:rsidRDefault="00016AA8" w:rsidP="00016A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016AA8">
          <w:pgSz w:w="11906" w:h="16838"/>
          <w:pgMar w:top="1134" w:right="850" w:bottom="1134" w:left="1701" w:header="708" w:footer="708" w:gutter="0"/>
          <w:cols w:space="720"/>
        </w:sectPr>
      </w:pPr>
    </w:p>
    <w:p w:rsidR="00016AA8" w:rsidRDefault="00016AA8" w:rsidP="00016A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Дивинского сельсовета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19.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01.2024  г.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3а</w:t>
      </w:r>
    </w:p>
    <w:p w:rsidR="00016AA8" w:rsidRDefault="00016AA8" w:rsidP="00016AA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План</w:t>
      </w: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Мероприятий по оптимизации </w:t>
      </w:r>
      <w:r>
        <w:rPr>
          <w:rFonts w:ascii="Times New Roman" w:hAnsi="Times New Roman"/>
          <w:b/>
          <w:sz w:val="28"/>
          <w:szCs w:val="28"/>
        </w:rPr>
        <w:t xml:space="preserve">расходов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бюджета Дивинского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 на 2024 год</w:t>
      </w: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Оптимизация расходов на содержание органов местного самоуправления</w:t>
      </w:r>
    </w:p>
    <w:p w:rsidR="00016AA8" w:rsidRDefault="00016AA8" w:rsidP="00016AA8">
      <w:pPr>
        <w:pStyle w:val="TableParagraph"/>
        <w:ind w:right="45"/>
        <w:jc w:val="both"/>
        <w:rPr>
          <w:sz w:val="28"/>
          <w:szCs w:val="28"/>
        </w:rPr>
      </w:pPr>
    </w:p>
    <w:p w:rsidR="00016AA8" w:rsidRDefault="00016AA8" w:rsidP="00016AA8">
      <w:pPr>
        <w:pStyle w:val="TableParagraph"/>
        <w:ind w:right="4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нормативов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и нормативы формирования расходов на </w:t>
      </w:r>
      <w:r>
        <w:rPr>
          <w:sz w:val="28"/>
          <w:szCs w:val="28"/>
          <w:lang w:eastAsia="ru-RU"/>
        </w:rPr>
        <w:t>содержание органов местного самоуправления.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1.2. Недопущение увеличения численности муниципальных служащих органов местного самоуправления.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1.3. Проведение анализа эффективности нагрузки должностей муниципальной службы и работников, замещающих должности, не являющиеся должностями муниципальной службы муниципального образования.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1.4. Повышение эффективности использования имущества, находящегося в муниципальной собственности.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</w:p>
    <w:p w:rsidR="00016AA8" w:rsidRDefault="00016AA8" w:rsidP="00016AA8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Оптимизация расходов на содержание бюджетной сети, а так - же численности работников бюджетной сферы</w:t>
      </w:r>
    </w:p>
    <w:p w:rsidR="00016AA8" w:rsidRDefault="00016AA8" w:rsidP="00016AA8">
      <w:pPr>
        <w:pStyle w:val="TableParagraph"/>
        <w:jc w:val="center"/>
        <w:rPr>
          <w:b/>
          <w:sz w:val="28"/>
          <w:szCs w:val="28"/>
        </w:rPr>
      </w:pP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2.1. Соблюдение целевых показателей по повышению оплаты 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 бюджетной сферы в соответствии с указами Президента Российской Федерации.</w:t>
      </w:r>
    </w:p>
    <w:p w:rsidR="00016AA8" w:rsidRDefault="00016AA8" w:rsidP="00016AA8">
      <w:pPr>
        <w:pStyle w:val="TableParagraph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2.2. Недопущение увеличения численности работников муниципального учреждения МКУК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Баратаевское</w:t>
      </w:r>
      <w:proofErr w:type="spellEnd"/>
      <w:r>
        <w:rPr>
          <w:sz w:val="28"/>
          <w:szCs w:val="28"/>
          <w:lang w:eastAsia="ru-RU"/>
        </w:rPr>
        <w:t xml:space="preserve"> сельское культурное объединение» д. </w:t>
      </w:r>
      <w:proofErr w:type="spellStart"/>
      <w:r>
        <w:rPr>
          <w:sz w:val="28"/>
          <w:szCs w:val="28"/>
          <w:lang w:eastAsia="ru-RU"/>
        </w:rPr>
        <w:t>Баратаевка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Болотнинского</w:t>
      </w:r>
      <w:proofErr w:type="spellEnd"/>
      <w:r>
        <w:rPr>
          <w:sz w:val="28"/>
          <w:szCs w:val="28"/>
          <w:lang w:eastAsia="ru-RU"/>
        </w:rPr>
        <w:t xml:space="preserve"> района Новосибирской области».</w:t>
      </w:r>
    </w:p>
    <w:p w:rsidR="00016AA8" w:rsidRDefault="00016AA8" w:rsidP="00016AA8">
      <w:pPr>
        <w:pStyle w:val="TableParagraph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>
        <w:rPr>
          <w:sz w:val="28"/>
          <w:szCs w:val="28"/>
        </w:rPr>
        <w:t>Оптимизация бюджетных расходов за счет увеличения объема доходов от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предпринимательской и иной приносящей доход деятельности в МКУК </w:t>
      </w:r>
      <w:r>
        <w:rPr>
          <w:sz w:val="28"/>
          <w:szCs w:val="28"/>
          <w:lang w:eastAsia="ru-RU"/>
        </w:rPr>
        <w:t>«</w:t>
      </w:r>
      <w:proofErr w:type="spellStart"/>
      <w:proofErr w:type="gramStart"/>
      <w:r>
        <w:rPr>
          <w:sz w:val="28"/>
          <w:szCs w:val="28"/>
          <w:lang w:eastAsia="ru-RU"/>
        </w:rPr>
        <w:t>Дивинское</w:t>
      </w:r>
      <w:proofErr w:type="spellEnd"/>
      <w:r>
        <w:rPr>
          <w:sz w:val="28"/>
          <w:szCs w:val="28"/>
          <w:lang w:eastAsia="ru-RU"/>
        </w:rPr>
        <w:t xml:space="preserve">  культурно</w:t>
      </w:r>
      <w:proofErr w:type="gramEnd"/>
      <w:r>
        <w:rPr>
          <w:sz w:val="28"/>
          <w:szCs w:val="28"/>
          <w:lang w:eastAsia="ru-RU"/>
        </w:rPr>
        <w:t xml:space="preserve">-досуговое объединение»  </w:t>
      </w:r>
      <w:proofErr w:type="spellStart"/>
      <w:r>
        <w:rPr>
          <w:sz w:val="28"/>
          <w:szCs w:val="28"/>
          <w:lang w:eastAsia="ru-RU"/>
        </w:rPr>
        <w:t>п.Дивинка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Болотнинского</w:t>
      </w:r>
      <w:proofErr w:type="spellEnd"/>
      <w:r>
        <w:rPr>
          <w:sz w:val="28"/>
          <w:szCs w:val="28"/>
          <w:lang w:eastAsia="ru-RU"/>
        </w:rPr>
        <w:t xml:space="preserve"> района Новосибирской области».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2.4. </w:t>
      </w:r>
      <w:r>
        <w:rPr>
          <w:sz w:val="28"/>
          <w:szCs w:val="28"/>
        </w:rPr>
        <w:t>Сокращение муниципального долга и расходов на его обслуживание.</w:t>
      </w:r>
    </w:p>
    <w:p w:rsidR="00016AA8" w:rsidRDefault="00016AA8" w:rsidP="00016AA8">
      <w:pPr>
        <w:pStyle w:val="TableParagraph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2.5. </w:t>
      </w:r>
      <w:r>
        <w:rPr>
          <w:rStyle w:val="a5"/>
          <w:b w:val="0"/>
          <w:iCs/>
          <w:color w:val="333333"/>
          <w:sz w:val="28"/>
          <w:szCs w:val="28"/>
          <w:shd w:val="clear" w:color="auto" w:fill="FFFFFF"/>
        </w:rPr>
        <w:t>Повышение энергетической эффективности</w:t>
      </w:r>
      <w:r>
        <w:rPr>
          <w:b/>
          <w:iCs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iCs/>
          <w:color w:val="333333"/>
          <w:sz w:val="28"/>
          <w:szCs w:val="28"/>
          <w:shd w:val="clear" w:color="auto" w:fill="FFFFFF"/>
        </w:rPr>
        <w:t>в сфере энергосбережения.</w:t>
      </w:r>
    </w:p>
    <w:p w:rsidR="00016AA8" w:rsidRDefault="00016AA8" w:rsidP="00016AA8">
      <w:pPr>
        <w:pStyle w:val="TableParagraph"/>
        <w:jc w:val="both"/>
        <w:rPr>
          <w:sz w:val="28"/>
          <w:szCs w:val="28"/>
          <w:lang w:eastAsia="ru-RU"/>
        </w:rPr>
      </w:pPr>
    </w:p>
    <w:p w:rsidR="00016AA8" w:rsidRDefault="00016AA8" w:rsidP="00016AA8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Совершенствование системы закупок для муниципальных нужд</w:t>
      </w:r>
    </w:p>
    <w:p w:rsidR="00016AA8" w:rsidRDefault="00016AA8" w:rsidP="00016AA8">
      <w:pPr>
        <w:pStyle w:val="TableParagraph"/>
        <w:jc w:val="center"/>
        <w:rPr>
          <w:b/>
          <w:sz w:val="28"/>
          <w:szCs w:val="28"/>
        </w:rPr>
      </w:pPr>
    </w:p>
    <w:p w:rsidR="00016AA8" w:rsidRDefault="00016AA8" w:rsidP="00016AA8">
      <w:pPr>
        <w:pStyle w:val="TableParagraph"/>
        <w:ind w:right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Обеспечить исполнение Федерального </w:t>
      </w:r>
      <w:hyperlink r:id="rId4" w:history="1">
        <w:r>
          <w:rPr>
            <w:rStyle w:val="a3"/>
            <w:sz w:val="28"/>
            <w:szCs w:val="28"/>
          </w:rPr>
          <w:t xml:space="preserve">закона </w:t>
        </w:r>
      </w:hyperlink>
      <w:r>
        <w:rPr>
          <w:sz w:val="28"/>
          <w:szCs w:val="28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16AA8" w:rsidRDefault="00016AA8" w:rsidP="00016AA8">
      <w:pPr>
        <w:pStyle w:val="TableParagraph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3.2. Обеспечение результативности претензионной работы в случае нарушения поставщиком (подрядчиком, исполнителем) условий муниципальных контрактов.</w:t>
      </w:r>
    </w:p>
    <w:p w:rsidR="00016AA8" w:rsidRDefault="00016AA8" w:rsidP="00016AA8">
      <w:pPr>
        <w:pStyle w:val="TableParagraph"/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3.3. 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исполнителями).</w:t>
      </w:r>
    </w:p>
    <w:p w:rsidR="00016AA8" w:rsidRDefault="00016AA8" w:rsidP="00016AA8">
      <w:pPr>
        <w:pStyle w:val="TableParagraph"/>
        <w:ind w:right="317"/>
        <w:jc w:val="both"/>
        <w:rPr>
          <w:sz w:val="28"/>
          <w:szCs w:val="28"/>
        </w:rPr>
      </w:pPr>
    </w:p>
    <w:p w:rsidR="00016AA8" w:rsidRDefault="00016AA8" w:rsidP="00016AA8">
      <w:pPr>
        <w:pStyle w:val="TableParagraph"/>
        <w:ind w:right="3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Сокращение дебиторской, кредиторской задолженности</w:t>
      </w:r>
    </w:p>
    <w:p w:rsidR="00016AA8" w:rsidRDefault="00016AA8" w:rsidP="00016AA8">
      <w:pPr>
        <w:pStyle w:val="TableParagraph"/>
        <w:ind w:right="317"/>
        <w:jc w:val="center"/>
        <w:rPr>
          <w:b/>
          <w:sz w:val="28"/>
          <w:szCs w:val="28"/>
        </w:rPr>
      </w:pPr>
    </w:p>
    <w:p w:rsidR="00016AA8" w:rsidRDefault="00016AA8" w:rsidP="00016AA8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>4.1. Анализ кредиторской и дебиторской задолженности, причин их возникновения.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4.2. Недопущение возникновения просроченной кредиторской задолженности органов местного самоуправления и муниципального учреждения</w:t>
      </w:r>
      <w:r>
        <w:rPr>
          <w:sz w:val="28"/>
          <w:szCs w:val="28"/>
          <w:lang w:eastAsia="ru-RU"/>
        </w:rPr>
        <w:t xml:space="preserve"> Дивинского сельсовета </w:t>
      </w:r>
      <w:proofErr w:type="spellStart"/>
      <w:r>
        <w:rPr>
          <w:sz w:val="28"/>
          <w:szCs w:val="28"/>
          <w:lang w:eastAsia="ru-RU"/>
        </w:rPr>
        <w:t>Болотнинского</w:t>
      </w:r>
      <w:proofErr w:type="spellEnd"/>
      <w:r>
        <w:rPr>
          <w:sz w:val="28"/>
          <w:szCs w:val="28"/>
          <w:lang w:eastAsia="ru-RU"/>
        </w:rPr>
        <w:t xml:space="preserve"> района Новосибирской области</w:t>
      </w:r>
      <w:r>
        <w:rPr>
          <w:sz w:val="28"/>
          <w:szCs w:val="28"/>
        </w:rPr>
        <w:t xml:space="preserve"> по заработной плате, начислениям на выплаты по оплате труда.</w:t>
      </w:r>
    </w:p>
    <w:p w:rsidR="00016AA8" w:rsidRDefault="00016AA8" w:rsidP="00016AA8">
      <w:pPr>
        <w:pStyle w:val="TableParagraph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4.3. Недопущение возникновения просроченной кредиторской задолженности органов местного самоуправления и муниципального учреждения</w:t>
      </w:r>
      <w:r>
        <w:rPr>
          <w:sz w:val="28"/>
          <w:szCs w:val="28"/>
          <w:lang w:eastAsia="ru-RU"/>
        </w:rPr>
        <w:t xml:space="preserve"> Дивинского сельсовета </w:t>
      </w:r>
      <w:proofErr w:type="spellStart"/>
      <w:r>
        <w:rPr>
          <w:sz w:val="28"/>
          <w:szCs w:val="28"/>
          <w:lang w:eastAsia="ru-RU"/>
        </w:rPr>
        <w:t>Болотнинского</w:t>
      </w:r>
      <w:proofErr w:type="spellEnd"/>
      <w:r>
        <w:rPr>
          <w:sz w:val="28"/>
          <w:szCs w:val="28"/>
          <w:lang w:eastAsia="ru-RU"/>
        </w:rPr>
        <w:t xml:space="preserve"> района Новосибирской области</w:t>
      </w:r>
      <w:r>
        <w:rPr>
          <w:sz w:val="28"/>
          <w:szCs w:val="28"/>
        </w:rPr>
        <w:t xml:space="preserve"> по итогам отчетного финансового года.</w:t>
      </w:r>
    </w:p>
    <w:p w:rsidR="00016AA8" w:rsidRDefault="00016AA8" w:rsidP="00016AA8">
      <w:pPr>
        <w:pStyle w:val="TableParagraph"/>
        <w:ind w:right="45"/>
        <w:jc w:val="both"/>
        <w:rPr>
          <w:sz w:val="28"/>
          <w:szCs w:val="28"/>
        </w:rPr>
      </w:pPr>
    </w:p>
    <w:p w:rsidR="00016AA8" w:rsidRDefault="00016AA8" w:rsidP="00016AA8">
      <w:pPr>
        <w:pStyle w:val="TableParagraph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Сохранение финансовой устойчивости</w:t>
      </w:r>
    </w:p>
    <w:p w:rsidR="00016AA8" w:rsidRDefault="00016AA8" w:rsidP="00016AA8">
      <w:pPr>
        <w:pStyle w:val="TableParagraph"/>
        <w:ind w:right="45"/>
        <w:jc w:val="center"/>
        <w:rPr>
          <w:b/>
          <w:sz w:val="28"/>
          <w:szCs w:val="28"/>
        </w:rPr>
      </w:pPr>
    </w:p>
    <w:p w:rsidR="00016AA8" w:rsidRDefault="00016AA8" w:rsidP="00016AA8">
      <w:pPr>
        <w:pStyle w:val="TableParagraph"/>
        <w:ind w:right="45"/>
        <w:jc w:val="both"/>
        <w:rPr>
          <w:sz w:val="28"/>
          <w:szCs w:val="28"/>
        </w:rPr>
      </w:pPr>
      <w:r>
        <w:rPr>
          <w:sz w:val="28"/>
          <w:szCs w:val="28"/>
        </w:rPr>
        <w:t>5.1. Инвентаризация расходных обязательств с целью возможной отмены (приостановления) неэффективных расходов.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5.2. Контроль за соблюдением заключения муниципальных контрактов и договоров в пределах доведенных до бюджетополучателей лимитов бюджетных обязательств.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Участие муниципального образования в региональных программах в целях привлечения средств бюджета Новосибирской области, учитывая возможности местного бюджета. </w:t>
      </w:r>
    </w:p>
    <w:p w:rsidR="00016AA8" w:rsidRDefault="00016AA8" w:rsidP="00016AA8">
      <w:pPr>
        <w:pStyle w:val="TableParagraph"/>
        <w:jc w:val="both"/>
        <w:rPr>
          <w:sz w:val="28"/>
          <w:szCs w:val="28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016AA8">
      <w:pPr>
        <w:widowControl w:val="0"/>
        <w:autoSpaceDE w:val="0"/>
        <w:autoSpaceDN w:val="0"/>
        <w:spacing w:after="0" w:line="240" w:lineRule="auto"/>
        <w:ind w:right="5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F03712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:rsidR="00016AA8" w:rsidRDefault="00016AA8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016AA8" w:rsidRDefault="00016AA8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712" w:rsidRPr="00F03712" w:rsidRDefault="00F03712" w:rsidP="00F03712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b/>
          <w:bCs/>
          <w:snapToGrid w:val="0"/>
          <w:sz w:val="24"/>
          <w:szCs w:val="24"/>
        </w:rPr>
        <w:t>АДМИНИСТРАЦИЯ</w:t>
      </w:r>
    </w:p>
    <w:p w:rsidR="00F03712" w:rsidRPr="00F03712" w:rsidRDefault="00F03712" w:rsidP="00F03712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03712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ДИВИНСКОГО СЕЛЬСОВЕТА </w:t>
      </w:r>
      <w:r w:rsidRPr="00F03712">
        <w:rPr>
          <w:rFonts w:ascii="Arial" w:eastAsia="Calibri" w:hAnsi="Arial" w:cs="Arial"/>
          <w:b/>
          <w:bCs/>
          <w:sz w:val="24"/>
          <w:szCs w:val="24"/>
        </w:rPr>
        <w:t>БОЛОТНИНСКОГО РАЙОНА</w:t>
      </w:r>
    </w:p>
    <w:p w:rsidR="00F03712" w:rsidRPr="00F03712" w:rsidRDefault="00F03712" w:rsidP="00F03712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b/>
          <w:bCs/>
          <w:snapToGrid w:val="0"/>
          <w:sz w:val="24"/>
          <w:szCs w:val="24"/>
        </w:rPr>
        <w:t>НОВОСИБИРСКОЙ ОБЛАСТИ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ПОСТАНОВЛЕНИЕ</w:t>
      </w: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sz w:val="24"/>
          <w:szCs w:val="24"/>
        </w:rPr>
        <w:t>от 30.01.2024                                                                                                 № 5</w:t>
      </w: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Об утверждении перечня объектов, в отношении которых планируется заключение концессионных соглашений, на 2024 год 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частью 1 и 3 статьи 4 Федерального закона от 21 июля 2005 года № 115-ФЗ "О концессионных соглашениях", </w:t>
      </w:r>
      <w:r w:rsidRPr="00F037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пунктом 2 статьи 29 </w:t>
      </w:r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Устава Дивинского сельсовета </w:t>
      </w:r>
      <w:proofErr w:type="spellStart"/>
      <w:r w:rsidRPr="00F03712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области, Положением </w:t>
      </w:r>
      <w:r w:rsidRPr="00F037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порядке управления и распоряжения объектами муниципальной собственности муниципального образования Дивинского сельсовета </w:t>
      </w:r>
      <w:proofErr w:type="spellStart"/>
      <w:r w:rsidRPr="00F03712">
        <w:rPr>
          <w:rFonts w:ascii="Arial" w:eastAsia="Times New Roman" w:hAnsi="Arial" w:cs="Arial"/>
          <w:bCs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Новосибирской области, утверждённого решением Совета депутатов</w:t>
      </w:r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Дивинского сельсовета </w:t>
      </w:r>
      <w:proofErr w:type="spellStart"/>
      <w:r w:rsidRPr="00F03712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  </w:t>
      </w:r>
      <w:r w:rsidRPr="00F0371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Дивинского сельсовета </w:t>
      </w:r>
      <w:proofErr w:type="spellStart"/>
      <w:r w:rsidRPr="00F03712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Новосибирской области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1"/>
      <w:r w:rsidRPr="00F0371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прилагаемый перечень объектов, в отношении которых планируется заключение концессионных соглашений, на 2024 год</w:t>
      </w:r>
      <w:r w:rsidRPr="00F03712">
        <w:rPr>
          <w:rFonts w:ascii="Arial" w:eastAsia="Times New Roman" w:hAnsi="Arial" w:cs="Arial"/>
          <w:sz w:val="24"/>
          <w:szCs w:val="24"/>
          <w:lang w:eastAsia="ru-RU"/>
        </w:rPr>
        <w:t>(приложение1).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2. </w:t>
      </w:r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Специалисту 1 разряда администрации Дивинского сельсовета </w:t>
      </w:r>
      <w:proofErr w:type="spellStart"/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района Новосибирской области   разместить настоящее постановление на </w:t>
      </w:r>
      <w:hyperlink r:id="rId5" w:history="1">
        <w:r w:rsidRPr="00F03712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ru-RU"/>
          </w:rPr>
          <w:t xml:space="preserve">официальном </w:t>
        </w:r>
      </w:hyperlink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сайте администрации Дивинского сельсовета </w:t>
      </w:r>
      <w:proofErr w:type="spellStart"/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>Болотнинского</w:t>
      </w:r>
      <w:proofErr w:type="spellEnd"/>
      <w:r w:rsidRPr="00F03712">
        <w:rPr>
          <w:rFonts w:ascii="Arial" w:eastAsia="Times New Roman" w:hAnsi="Arial" w:cs="Arial"/>
          <w:bCs/>
          <w:color w:val="26282F"/>
          <w:sz w:val="24"/>
          <w:szCs w:val="24"/>
          <w:lang w:eastAsia="ru-RU"/>
        </w:rPr>
        <w:t xml:space="preserve"> района Новосибирской области в информационно-телекоммуникационной сети «Интернет».</w:t>
      </w: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sub_6"/>
      <w:bookmarkEnd w:id="1"/>
      <w:r w:rsidRPr="00F03712">
        <w:rPr>
          <w:rFonts w:ascii="Arial" w:eastAsia="Calibri" w:hAnsi="Arial" w:cs="Arial"/>
          <w:color w:val="333333"/>
          <w:sz w:val="24"/>
          <w:szCs w:val="24"/>
        </w:rPr>
        <w:t xml:space="preserve">3. </w:t>
      </w:r>
      <w:bookmarkEnd w:id="2"/>
      <w:r w:rsidRPr="00F03712">
        <w:rPr>
          <w:rFonts w:ascii="Arial" w:eastAsia="Calibri" w:hAnsi="Arial" w:cs="Arial"/>
          <w:sz w:val="24"/>
          <w:szCs w:val="24"/>
        </w:rPr>
        <w:t xml:space="preserve">Постановление вступает в силу со дня его подписания.                    </w:t>
      </w: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03712">
        <w:rPr>
          <w:rFonts w:ascii="Arial" w:eastAsia="Calibri" w:hAnsi="Arial" w:cs="Arial"/>
          <w:sz w:val="24"/>
          <w:szCs w:val="24"/>
        </w:rPr>
        <w:t>4. Контроль за исполнением постановления оставляю за собой.</w:t>
      </w: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3712" w:rsidRPr="00F03712" w:rsidRDefault="00F03712" w:rsidP="00F0371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sz w:val="24"/>
          <w:szCs w:val="24"/>
        </w:rPr>
        <w:t xml:space="preserve">Глава Дивинского сельсовета                                                    </w:t>
      </w:r>
      <w:r w:rsidRPr="00F03712">
        <w:rPr>
          <w:rFonts w:ascii="Arial" w:eastAsia="Calibri" w:hAnsi="Arial" w:cs="Arial"/>
          <w:snapToGrid w:val="0"/>
          <w:sz w:val="24"/>
          <w:szCs w:val="24"/>
        </w:rPr>
        <w:t xml:space="preserve">                              </w:t>
      </w: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snapToGrid w:val="0"/>
          <w:sz w:val="24"/>
          <w:szCs w:val="24"/>
        </w:rPr>
        <w:t xml:space="preserve">  </w:t>
      </w:r>
      <w:proofErr w:type="spellStart"/>
      <w:r w:rsidRPr="00F03712">
        <w:rPr>
          <w:rFonts w:ascii="Arial" w:eastAsia="Calibri" w:hAnsi="Arial" w:cs="Arial"/>
          <w:sz w:val="24"/>
          <w:szCs w:val="24"/>
        </w:rPr>
        <w:t>Болотнинского</w:t>
      </w:r>
      <w:proofErr w:type="spellEnd"/>
      <w:r w:rsidRPr="00F03712">
        <w:rPr>
          <w:rFonts w:ascii="Arial" w:eastAsia="Calibri" w:hAnsi="Arial" w:cs="Arial"/>
          <w:sz w:val="24"/>
          <w:szCs w:val="24"/>
        </w:rPr>
        <w:t xml:space="preserve"> района</w:t>
      </w:r>
      <w:r w:rsidRPr="00F03712">
        <w:rPr>
          <w:rFonts w:ascii="Arial" w:eastAsia="Calibri" w:hAnsi="Arial" w:cs="Arial"/>
          <w:snapToGrid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F03712">
        <w:rPr>
          <w:rFonts w:ascii="Arial" w:eastAsia="Calibri" w:hAnsi="Arial" w:cs="Arial"/>
          <w:sz w:val="24"/>
          <w:szCs w:val="24"/>
        </w:rPr>
        <w:t xml:space="preserve">Новосибирской области                                                       </w:t>
      </w:r>
      <w:proofErr w:type="spellStart"/>
      <w:r w:rsidRPr="00F03712">
        <w:rPr>
          <w:rFonts w:ascii="Arial" w:eastAsia="Calibri" w:hAnsi="Arial" w:cs="Arial"/>
          <w:sz w:val="24"/>
          <w:szCs w:val="24"/>
        </w:rPr>
        <w:t>Е.А.Литвинова</w:t>
      </w:r>
      <w:proofErr w:type="spellEnd"/>
      <w:r w:rsidRPr="00F03712">
        <w:rPr>
          <w:rFonts w:ascii="Arial" w:eastAsia="Calibri" w:hAnsi="Arial" w:cs="Arial"/>
          <w:sz w:val="24"/>
          <w:szCs w:val="24"/>
        </w:rPr>
        <w:t xml:space="preserve"> </w:t>
      </w:r>
      <w:r w:rsidRPr="00F03712">
        <w:rPr>
          <w:rFonts w:ascii="Arial" w:eastAsia="Calibri" w:hAnsi="Arial" w:cs="Arial"/>
          <w:snapToGrid w:val="0"/>
          <w:sz w:val="24"/>
          <w:szCs w:val="24"/>
        </w:rPr>
        <w:t xml:space="preserve">                   </w:t>
      </w: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4"/>
          <w:szCs w:val="24"/>
        </w:rPr>
      </w:pPr>
      <w:r w:rsidRPr="00F03712">
        <w:rPr>
          <w:rFonts w:ascii="Arial" w:eastAsia="Calibri" w:hAnsi="Arial" w:cs="Arial"/>
          <w:snapToGrid w:val="0"/>
          <w:sz w:val="24"/>
          <w:szCs w:val="24"/>
        </w:rPr>
        <w:t xml:space="preserve"> </w:t>
      </w: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4"/>
          <w:szCs w:val="24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6"/>
          <w:szCs w:val="26"/>
        </w:rPr>
      </w:pP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snapToGrid w:val="0"/>
          <w:sz w:val="27"/>
          <w:szCs w:val="27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№ </w:t>
      </w:r>
      <w:proofErr w:type="gramStart"/>
      <w:r w:rsidRPr="00F03712">
        <w:rPr>
          <w:rFonts w:ascii="Arial" w:eastAsia="Times New Roman" w:hAnsi="Arial" w:cs="Arial"/>
          <w:sz w:val="24"/>
          <w:szCs w:val="24"/>
          <w:lang w:eastAsia="ru-RU"/>
        </w:rPr>
        <w:t>5  от</w:t>
      </w:r>
      <w:proofErr w:type="gramEnd"/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30.01.2024</w:t>
      </w: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3712" w:rsidRPr="00F03712" w:rsidRDefault="00F03712" w:rsidP="00F037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sz w:val="24"/>
          <w:szCs w:val="24"/>
          <w:lang w:eastAsia="ru-RU"/>
        </w:rPr>
        <w:t>ПЕРЕЧЕНЬ ОБЪЕКТОВ КОНЦЕССИОННОГО СОГЛАШЕНИЯ</w:t>
      </w:r>
    </w:p>
    <w:p w:rsidR="00F03712" w:rsidRPr="00F03712" w:rsidRDefault="00F03712" w:rsidP="00F0371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37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2628"/>
        <w:gridCol w:w="2636"/>
        <w:gridCol w:w="2850"/>
      </w:tblGrid>
      <w:tr w:rsidR="00F03712" w:rsidRPr="00F03712" w:rsidTr="005411A6">
        <w:tc>
          <w:tcPr>
            <w:tcW w:w="119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712" w:rsidRPr="00F03712" w:rsidRDefault="00F03712" w:rsidP="00F0371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3712">
              <w:rPr>
                <w:rFonts w:ascii="Arial" w:eastAsia="Calibri" w:hAnsi="Arial" w:cs="Arial"/>
                <w:sz w:val="24"/>
                <w:szCs w:val="24"/>
              </w:rPr>
              <w:t>Наименования имущества</w:t>
            </w:r>
          </w:p>
        </w:tc>
        <w:tc>
          <w:tcPr>
            <w:tcW w:w="2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712" w:rsidRPr="00F03712" w:rsidRDefault="00F03712" w:rsidP="00F0371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3712">
              <w:rPr>
                <w:rFonts w:ascii="Arial" w:eastAsia="Calibri" w:hAnsi="Arial" w:cs="Arial"/>
                <w:sz w:val="24"/>
                <w:szCs w:val="24"/>
              </w:rPr>
              <w:t>Адрес нахождения имущества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3712" w:rsidRPr="00F03712" w:rsidRDefault="00F03712" w:rsidP="00F0371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03712">
              <w:rPr>
                <w:rFonts w:ascii="Arial" w:eastAsia="Calibri" w:hAnsi="Arial" w:cs="Arial"/>
                <w:sz w:val="24"/>
                <w:szCs w:val="24"/>
              </w:rPr>
              <w:t>Индивидуализирующие характеристики имущества(2)</w:t>
            </w:r>
          </w:p>
        </w:tc>
      </w:tr>
      <w:tr w:rsidR="00F03712" w:rsidRPr="00F03712" w:rsidTr="005411A6">
        <w:tc>
          <w:tcPr>
            <w:tcW w:w="119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Сооружение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дорога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п.Дивинка</w:t>
            </w:r>
            <w:proofErr w:type="spellEnd"/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35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Новосибирская область, р-н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, с/с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Дивинский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Дивинка</w:t>
            </w:r>
            <w:proofErr w:type="spellEnd"/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кадастровый номер: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54:03:000000:587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Протяженность</w:t>
            </w:r>
            <w:proofErr w:type="spellEnd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8882 м</w:t>
            </w:r>
          </w:p>
        </w:tc>
      </w:tr>
      <w:tr w:rsidR="00F03712" w:rsidRPr="00F03712" w:rsidTr="005411A6">
        <w:tc>
          <w:tcPr>
            <w:tcW w:w="119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Сооружение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дорога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Турнаево</w:t>
            </w:r>
            <w:proofErr w:type="spellEnd"/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Новосибирская область, р-н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, с/с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Дивинский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, с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Турнаево</w:t>
            </w:r>
            <w:proofErr w:type="spellEnd"/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кадастровый номер: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F03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54:03:000000:625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Протяженность: </w:t>
            </w:r>
            <w:r w:rsidRPr="00F037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5009 м</w:t>
            </w:r>
          </w:p>
        </w:tc>
      </w:tr>
      <w:tr w:rsidR="00F03712" w:rsidRPr="00F03712" w:rsidTr="005411A6">
        <w:tc>
          <w:tcPr>
            <w:tcW w:w="119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Сооружение 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внутрипоселенческая</w:t>
            </w:r>
            <w:proofErr w:type="spellEnd"/>
            <w:proofErr w:type="gramEnd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дорога  </w:t>
            </w:r>
            <w:proofErr w:type="spellStart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о.п</w:t>
            </w:r>
            <w:proofErr w:type="spellEnd"/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 Тын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кадастровый  </w:t>
            </w:r>
          </w:p>
        </w:tc>
        <w:tc>
          <w:tcPr>
            <w:tcW w:w="2735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Россия, Новосибирская область,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Болотнинский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о.п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. Тын, МО </w:t>
            </w:r>
            <w:proofErr w:type="spellStart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>Дивинский</w:t>
            </w:r>
            <w:proofErr w:type="spellEnd"/>
            <w:r w:rsidRPr="00F03712">
              <w:rPr>
                <w:rFonts w:ascii="Arial" w:eastAsia="Times New Roman" w:hAnsi="Arial" w:cs="Arial"/>
                <w:color w:val="292C2F"/>
                <w:sz w:val="24"/>
                <w:szCs w:val="24"/>
                <w:lang w:eastAsia="ru-RU"/>
              </w:rPr>
              <w:t xml:space="preserve"> сельсовет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кадастровый номер: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54:03:031701:13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0371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Протяженность 455м </w:t>
            </w:r>
          </w:p>
          <w:p w:rsidR="00F03712" w:rsidRPr="00F03712" w:rsidRDefault="00F03712" w:rsidP="00F03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03712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F03712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3712" w:rsidRPr="00F03712" w:rsidRDefault="00F03712" w:rsidP="00F037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03712" w:rsidRDefault="00F03712" w:rsidP="00F037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12B75" w:rsidRDefault="00612B75"/>
    <w:sectPr w:rsidR="0061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0D"/>
    <w:rsid w:val="00016AA8"/>
    <w:rsid w:val="00612B75"/>
    <w:rsid w:val="00AA6B0D"/>
    <w:rsid w:val="00F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A123C-E7A4-4426-AB63-3EC6500E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6AA8"/>
    <w:rPr>
      <w:color w:val="0000FF"/>
      <w:u w:val="single"/>
    </w:rPr>
  </w:style>
  <w:style w:type="paragraph" w:styleId="a4">
    <w:name w:val="No Spacing"/>
    <w:uiPriority w:val="1"/>
    <w:qFormat/>
    <w:rsid w:val="00016A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16AA8"/>
    <w:pPr>
      <w:widowControl w:val="0"/>
      <w:autoSpaceDE w:val="0"/>
      <w:autoSpaceDN w:val="0"/>
      <w:spacing w:after="0" w:line="240" w:lineRule="auto"/>
      <w:ind w:left="62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01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00500.15/" TargetMode="External"/><Relationship Id="rId4" Type="http://schemas.openxmlformats.org/officeDocument/2006/relationships/hyperlink" Target="consultantplus://offline/ref%3DE8C72E2835451100BDA0EDA456E16B8FE0338E0BFBED3A52081B03065120p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1325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2024-10-29T05:18:00Z</dcterms:created>
  <dcterms:modified xsi:type="dcterms:W3CDTF">2024-10-29T05:22:00Z</dcterms:modified>
</cp:coreProperties>
</file>